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5" w:type="pct"/>
        <w:tblLook w:val="01E0"/>
      </w:tblPr>
      <w:tblGrid>
        <w:gridCol w:w="5245"/>
        <w:gridCol w:w="4219"/>
      </w:tblGrid>
      <w:tr w:rsidR="005F0700" w:rsidRPr="004452A4" w:rsidTr="00811297">
        <w:trPr>
          <w:trHeight w:val="728"/>
        </w:trPr>
        <w:tc>
          <w:tcPr>
            <w:tcW w:w="2771" w:type="pct"/>
          </w:tcPr>
          <w:p w:rsidR="005F0700" w:rsidRPr="00BB7893" w:rsidRDefault="005F0700" w:rsidP="00811297">
            <w:pPr>
              <w:jc w:val="center"/>
              <w:rPr>
                <w:color w:val="000000"/>
                <w:spacing w:val="-12"/>
                <w:lang w:val="pt-BR"/>
              </w:rPr>
            </w:pPr>
            <w:r w:rsidRPr="00D92BFB">
              <w:rPr>
                <w:b/>
                <w:bCs/>
                <w:color w:val="000000"/>
                <w:lang w:val="pt-BR"/>
              </w:rPr>
              <w:t xml:space="preserve">    </w:t>
            </w:r>
            <w:r w:rsidRPr="00D92BFB">
              <w:rPr>
                <w:color w:val="000000"/>
                <w:lang w:val="pt-BR"/>
              </w:rPr>
              <w:t xml:space="preserve"> </w:t>
            </w:r>
            <w:r w:rsidRPr="00BB7893">
              <w:rPr>
                <w:color w:val="000000"/>
                <w:spacing w:val="-12"/>
                <w:lang w:val="pt-BR"/>
              </w:rPr>
              <w:t>ĐOÀN KHỐI DOANH NGHIỆP TW</w:t>
            </w:r>
          </w:p>
          <w:p w:rsidR="005F0700" w:rsidRPr="00BB7893" w:rsidRDefault="005F0700" w:rsidP="00811297">
            <w:pPr>
              <w:jc w:val="center"/>
              <w:rPr>
                <w:b/>
                <w:bCs/>
                <w:color w:val="000000"/>
                <w:spacing w:val="-12"/>
                <w:lang w:val="pt-BR"/>
              </w:rPr>
            </w:pPr>
            <w:r w:rsidRPr="00BB7893">
              <w:rPr>
                <w:b/>
                <w:bCs/>
                <w:color w:val="000000"/>
                <w:spacing w:val="-12"/>
                <w:lang w:val="pt-BR"/>
              </w:rPr>
              <w:t>BCH ĐOÀN TCT Đ</w:t>
            </w:r>
            <w:r w:rsidRPr="00BB7893">
              <w:rPr>
                <w:b/>
                <w:bCs/>
                <w:color w:val="000000"/>
                <w:spacing w:val="-12"/>
                <w:lang w:val="pt-BR"/>
              </w:rPr>
              <w:softHyphen/>
              <w:t>ƯỜNG SẮT VIỆT NAM</w:t>
            </w:r>
          </w:p>
          <w:p w:rsidR="005F0700" w:rsidRPr="004452A4" w:rsidRDefault="005F0700" w:rsidP="00811297">
            <w:pPr>
              <w:jc w:val="center"/>
              <w:rPr>
                <w:b/>
                <w:bCs/>
                <w:color w:val="000000"/>
              </w:rPr>
            </w:pPr>
            <w:r w:rsidRPr="004452A4">
              <w:rPr>
                <w:b/>
                <w:bCs/>
                <w:color w:val="000000"/>
              </w:rPr>
              <w:t>***</w:t>
            </w:r>
          </w:p>
          <w:p w:rsidR="005F0700" w:rsidRPr="00D92BFB" w:rsidRDefault="009778E1" w:rsidP="00811297">
            <w:pPr>
              <w:jc w:val="center"/>
              <w:rPr>
                <w:color w:val="000000"/>
                <w:lang w:val="pt-BR"/>
              </w:rPr>
            </w:pPr>
            <w:r>
              <w:rPr>
                <w:color w:val="000000"/>
                <w:lang w:val="pt-BR"/>
              </w:rPr>
              <w:t>Số:  44</w:t>
            </w:r>
            <w:r w:rsidR="005F0700">
              <w:rPr>
                <w:color w:val="000000"/>
                <w:lang w:val="pt-BR"/>
              </w:rPr>
              <w:t>-CV</w:t>
            </w:r>
            <w:r w:rsidR="005F0700" w:rsidRPr="00D92BFB">
              <w:rPr>
                <w:color w:val="000000"/>
                <w:lang w:val="pt-BR"/>
              </w:rPr>
              <w:t xml:space="preserve">/TNĐS - </w:t>
            </w:r>
            <w:r w:rsidR="005F0700">
              <w:rPr>
                <w:color w:val="000000"/>
                <w:lang w:val="pt-BR"/>
              </w:rPr>
              <w:t>PTTN</w:t>
            </w:r>
          </w:p>
          <w:p w:rsidR="005F0700" w:rsidRPr="00541E25" w:rsidRDefault="005F0700" w:rsidP="005F0700">
            <w:pPr>
              <w:keepNext/>
              <w:ind w:left="-218" w:firstLine="120"/>
              <w:jc w:val="center"/>
              <w:outlineLvl w:val="0"/>
              <w:rPr>
                <w:color w:val="000000"/>
              </w:rPr>
            </w:pPr>
            <w:r>
              <w:rPr>
                <w:i/>
                <w:color w:val="000000"/>
                <w:sz w:val="24"/>
                <w:szCs w:val="24"/>
                <w:lang w:val="pt-BR"/>
              </w:rPr>
              <w:t>“</w:t>
            </w:r>
            <w:r w:rsidRPr="00CE4C89">
              <w:rPr>
                <w:i/>
                <w:color w:val="000000"/>
                <w:sz w:val="24"/>
                <w:szCs w:val="24"/>
                <w:lang w:val="pt-BR"/>
              </w:rPr>
              <w:t xml:space="preserve">V/v </w:t>
            </w:r>
            <w:r>
              <w:rPr>
                <w:i/>
                <w:color w:val="000000"/>
                <w:sz w:val="24"/>
                <w:szCs w:val="24"/>
                <w:lang w:val="pt-BR"/>
              </w:rPr>
              <w:t>tham gia cuộc thi tìm hiểu Nghị quyết Đại hội Đoàn các cấp, 6 bài học lý luận chính trị và Đoàn TNCS Hồ Chí Minh trên mạng Internet</w:t>
            </w:r>
            <w:r w:rsidRPr="00CE4C89">
              <w:rPr>
                <w:i/>
                <w:color w:val="000000"/>
                <w:sz w:val="24"/>
                <w:szCs w:val="24"/>
                <w:lang w:val="pt-BR"/>
              </w:rPr>
              <w:t>”</w:t>
            </w:r>
          </w:p>
        </w:tc>
        <w:tc>
          <w:tcPr>
            <w:tcW w:w="2229" w:type="pct"/>
          </w:tcPr>
          <w:p w:rsidR="005F0700" w:rsidRPr="004452A4" w:rsidRDefault="005F0700" w:rsidP="00811297">
            <w:pPr>
              <w:jc w:val="right"/>
              <w:rPr>
                <w:b/>
                <w:i/>
                <w:iCs/>
                <w:color w:val="000000"/>
                <w:sz w:val="30"/>
              </w:rPr>
            </w:pPr>
            <w:r w:rsidRPr="004452A4">
              <w:rPr>
                <w:b/>
                <w:color w:val="000000"/>
                <w:sz w:val="30"/>
              </w:rPr>
              <w:t>ĐOÀN TNCS HỒ CHÍ MINH</w:t>
            </w:r>
          </w:p>
          <w:p w:rsidR="005F0700" w:rsidRPr="004452A4" w:rsidRDefault="005F0700" w:rsidP="00811297">
            <w:pPr>
              <w:jc w:val="center"/>
              <w:rPr>
                <w:i/>
                <w:iCs/>
                <w:color w:val="000000"/>
                <w:sz w:val="26"/>
              </w:rPr>
            </w:pPr>
            <w:r w:rsidRPr="003564E1">
              <w:rPr>
                <w:noProof/>
                <w:color w:val="000000"/>
              </w:rPr>
              <w:pict>
                <v:shapetype id="_x0000_t32" coordsize="21600,21600" o:spt="32" o:oned="t" path="m,l21600,21600e" filled="f">
                  <v:path arrowok="t" fillok="f" o:connecttype="none"/>
                  <o:lock v:ext="edit" shapetype="t"/>
                </v:shapetype>
                <v:shape id="_x0000_s1026" type="#_x0000_t32" style="position:absolute;left:0;text-align:left;margin-left:9.35pt;margin-top:0;width:189pt;height:0;z-index:251660288" o:connectortype="straight"/>
              </w:pict>
            </w:r>
          </w:p>
          <w:p w:rsidR="005F0700" w:rsidRPr="004452A4" w:rsidRDefault="005F0700" w:rsidP="00811297">
            <w:pPr>
              <w:jc w:val="center"/>
              <w:rPr>
                <w:i/>
                <w:iCs/>
                <w:color w:val="000000"/>
                <w:sz w:val="26"/>
              </w:rPr>
            </w:pPr>
          </w:p>
          <w:p w:rsidR="005F0700" w:rsidRPr="004452A4" w:rsidRDefault="005F0700" w:rsidP="009778E1">
            <w:pPr>
              <w:jc w:val="right"/>
              <w:rPr>
                <w:color w:val="000000"/>
              </w:rPr>
            </w:pPr>
            <w:r w:rsidRPr="004452A4">
              <w:rPr>
                <w:i/>
                <w:iCs/>
                <w:color w:val="000000"/>
                <w:sz w:val="26"/>
              </w:rPr>
              <w:t xml:space="preserve">Hà Nội, ngày </w:t>
            </w:r>
            <w:r w:rsidR="009778E1">
              <w:rPr>
                <w:i/>
                <w:iCs/>
                <w:color w:val="000000"/>
                <w:sz w:val="26"/>
              </w:rPr>
              <w:t xml:space="preserve">20 </w:t>
            </w:r>
            <w:r>
              <w:rPr>
                <w:i/>
                <w:iCs/>
                <w:color w:val="000000"/>
                <w:sz w:val="26"/>
              </w:rPr>
              <w:t xml:space="preserve">tháng </w:t>
            </w:r>
            <w:r>
              <w:rPr>
                <w:i/>
                <w:iCs/>
                <w:color w:val="000000"/>
                <w:sz w:val="26"/>
              </w:rPr>
              <w:t>4</w:t>
            </w:r>
            <w:r>
              <w:rPr>
                <w:i/>
                <w:iCs/>
                <w:color w:val="000000"/>
                <w:sz w:val="26"/>
              </w:rPr>
              <w:t xml:space="preserve"> </w:t>
            </w:r>
            <w:r w:rsidRPr="004452A4">
              <w:rPr>
                <w:i/>
                <w:iCs/>
                <w:color w:val="000000"/>
                <w:sz w:val="26"/>
              </w:rPr>
              <w:t>năm 201</w:t>
            </w:r>
            <w:r>
              <w:rPr>
                <w:i/>
                <w:iCs/>
                <w:color w:val="000000"/>
                <w:sz w:val="26"/>
              </w:rPr>
              <w:t>8</w:t>
            </w:r>
          </w:p>
        </w:tc>
      </w:tr>
    </w:tbl>
    <w:p w:rsidR="00277DE8" w:rsidRPr="00FE178A" w:rsidRDefault="009778E1">
      <w:pPr>
        <w:rPr>
          <w:sz w:val="30"/>
        </w:rPr>
      </w:pPr>
    </w:p>
    <w:p w:rsidR="005F0700" w:rsidRPr="005F0700" w:rsidRDefault="005F0700" w:rsidP="005F0700">
      <w:pPr>
        <w:jc w:val="center"/>
        <w:rPr>
          <w:b/>
        </w:rPr>
      </w:pPr>
      <w:r w:rsidRPr="005F0700">
        <w:rPr>
          <w:b/>
          <w:i/>
        </w:rPr>
        <w:t>Kính gửi:</w:t>
      </w:r>
      <w:r w:rsidRPr="005F0700">
        <w:rPr>
          <w:b/>
        </w:rPr>
        <w:t xml:space="preserve"> Đoàn Thanh niên các đơn vị trực thuộc</w:t>
      </w:r>
    </w:p>
    <w:p w:rsidR="005F0700" w:rsidRPr="00FE178A" w:rsidRDefault="005F0700">
      <w:pPr>
        <w:rPr>
          <w:sz w:val="20"/>
        </w:rPr>
      </w:pPr>
    </w:p>
    <w:p w:rsidR="005F0700" w:rsidRPr="00D362B6" w:rsidRDefault="005F0700" w:rsidP="00FE178A">
      <w:pPr>
        <w:spacing w:before="60" w:after="60" w:line="252" w:lineRule="auto"/>
        <w:ind w:firstLine="720"/>
        <w:jc w:val="both"/>
        <w:rPr>
          <w:color w:val="000000"/>
          <w:lang w:val="pt-BR"/>
        </w:rPr>
      </w:pPr>
      <w:r w:rsidRPr="00D362B6">
        <w:t xml:space="preserve">Thực hiện Kế hoạch số 12-KH/ĐTNK-TG ngày 03/4/2018 của Ban Thường vụ Đoàn Khối Doanh nghiệp Trung ương về việc tổ chức </w:t>
      </w:r>
      <w:r w:rsidR="001B0467" w:rsidRPr="00D362B6">
        <w:rPr>
          <w:b/>
          <w:i/>
        </w:rPr>
        <w:t>“</w:t>
      </w:r>
      <w:r w:rsidRPr="00D362B6">
        <w:rPr>
          <w:b/>
          <w:i/>
        </w:rPr>
        <w:t xml:space="preserve">cuộc thi </w:t>
      </w:r>
      <w:r w:rsidRPr="00D362B6">
        <w:rPr>
          <w:b/>
          <w:i/>
          <w:color w:val="000000"/>
          <w:lang w:val="pt-BR"/>
        </w:rPr>
        <w:t>tìm hiểu Nghị quyết Đại hội Đoàn các cấp, 6 bài học lý luận chính trị và Đoàn TNCS Hồ Chí Minh trên mạng Internet</w:t>
      </w:r>
      <w:r w:rsidR="001B0467" w:rsidRPr="00D362B6">
        <w:rPr>
          <w:b/>
          <w:i/>
          <w:color w:val="000000"/>
          <w:lang w:val="pt-BR"/>
        </w:rPr>
        <w:t>”</w:t>
      </w:r>
      <w:r w:rsidRPr="00D362B6">
        <w:rPr>
          <w:color w:val="000000"/>
          <w:lang w:val="pt-BR"/>
        </w:rPr>
        <w:t xml:space="preserve">, Ban Thường vụ Đoàn Thanh niên Tổng công ty ĐSVN triển khai đến các cơ sở đoàn trực thuộc, với các nội dung cụ thể như sau: </w:t>
      </w:r>
    </w:p>
    <w:p w:rsidR="005F0700" w:rsidRPr="00D362B6" w:rsidRDefault="005F0700" w:rsidP="00FE178A">
      <w:pPr>
        <w:widowControl w:val="0"/>
        <w:spacing w:before="60" w:after="60" w:line="252" w:lineRule="auto"/>
        <w:ind w:firstLine="720"/>
        <w:jc w:val="both"/>
        <w:rPr>
          <w:b/>
          <w:spacing w:val="-6"/>
          <w:lang w:val="vi-VN"/>
        </w:rPr>
      </w:pPr>
      <w:r w:rsidRPr="00D362B6">
        <w:rPr>
          <w:b/>
          <w:spacing w:val="-6"/>
        </w:rPr>
        <w:t>1</w:t>
      </w:r>
      <w:r w:rsidRPr="00D362B6">
        <w:rPr>
          <w:b/>
          <w:spacing w:val="-6"/>
          <w:lang w:val="vi-VN"/>
        </w:rPr>
        <w:t xml:space="preserve">. Nội dung cuộc thi: </w:t>
      </w:r>
      <w:r w:rsidRPr="00D362B6">
        <w:rPr>
          <w:spacing w:val="-6"/>
          <w:lang w:val="vi-VN"/>
        </w:rPr>
        <w:t>Tìm hiểu kiến thức về các lĩnh vực:</w:t>
      </w:r>
    </w:p>
    <w:p w:rsidR="005F0700" w:rsidRPr="00FE178A" w:rsidRDefault="005F0700" w:rsidP="00FE178A">
      <w:pPr>
        <w:widowControl w:val="0"/>
        <w:spacing w:before="60" w:after="60" w:line="252" w:lineRule="auto"/>
        <w:ind w:firstLine="720"/>
        <w:jc w:val="both"/>
        <w:rPr>
          <w:spacing w:val="-4"/>
        </w:rPr>
      </w:pPr>
      <w:r w:rsidRPr="00FE178A">
        <w:rPr>
          <w:spacing w:val="-4"/>
          <w:lang w:val="vi-VN"/>
        </w:rPr>
        <w:t xml:space="preserve">- </w:t>
      </w:r>
      <w:r w:rsidRPr="00FE178A">
        <w:rPr>
          <w:spacing w:val="-4"/>
        </w:rPr>
        <w:t>Nghị quyết</w:t>
      </w:r>
      <w:r w:rsidRPr="00FE178A">
        <w:rPr>
          <w:spacing w:val="-4"/>
          <w:lang w:val="vi-VN"/>
        </w:rPr>
        <w:t xml:space="preserve"> Đại hội Đoàn toàn quốc lần thứ XI</w:t>
      </w:r>
      <w:r w:rsidRPr="00FE178A">
        <w:rPr>
          <w:spacing w:val="-4"/>
        </w:rPr>
        <w:t>, Đại hội</w:t>
      </w:r>
      <w:r w:rsidRPr="00FE178A">
        <w:rPr>
          <w:spacing w:val="-4"/>
          <w:lang w:val="vi-VN"/>
        </w:rPr>
        <w:t xml:space="preserve"> Đoàn Khối lần thứ III, nhiệm kỳ 2017 - 2022</w:t>
      </w:r>
      <w:r w:rsidRPr="00FE178A">
        <w:rPr>
          <w:spacing w:val="-4"/>
        </w:rPr>
        <w:t>; Điều lệ, hướng dẫn thực hiện Điều lệ Đoàn khóa XI.</w:t>
      </w:r>
    </w:p>
    <w:p w:rsidR="005F0700" w:rsidRPr="00FE178A" w:rsidRDefault="005F0700" w:rsidP="00FE178A">
      <w:pPr>
        <w:widowControl w:val="0"/>
        <w:spacing w:before="60" w:after="60" w:line="252" w:lineRule="auto"/>
        <w:ind w:firstLine="720"/>
        <w:jc w:val="both"/>
      </w:pPr>
      <w:r w:rsidRPr="00FE178A">
        <w:rPr>
          <w:lang w:val="vi-VN"/>
        </w:rPr>
        <w:t xml:space="preserve">- </w:t>
      </w:r>
      <w:r w:rsidRPr="00FE178A">
        <w:t xml:space="preserve">Cẩm nang </w:t>
      </w:r>
      <w:r w:rsidRPr="00FE178A">
        <w:rPr>
          <w:lang w:val="vi-VN"/>
        </w:rPr>
        <w:t>6 bài học lý luận chính trị cho Đoàn viên thanh niên do Trung ương Đoàn TNCS Hồ Chí Minh biên soạn</w:t>
      </w:r>
      <w:r w:rsidRPr="00FE178A">
        <w:t>.</w:t>
      </w:r>
    </w:p>
    <w:p w:rsidR="005F0700" w:rsidRPr="00FE178A" w:rsidRDefault="005F0700" w:rsidP="00FE178A">
      <w:pPr>
        <w:widowControl w:val="0"/>
        <w:spacing w:before="60" w:after="60" w:line="252" w:lineRule="auto"/>
        <w:ind w:firstLine="720"/>
        <w:jc w:val="both"/>
      </w:pPr>
      <w:r w:rsidRPr="00FE178A">
        <w:t>- Chỉ thị số 05-CT/TW ngày 15/5/2016 của Bộ Chính trị về Học tập và làm theo tư tưởng, đạo đức, phong cách Hồ Chí Minh.</w:t>
      </w:r>
    </w:p>
    <w:p w:rsidR="005F0700" w:rsidRPr="00FE178A" w:rsidRDefault="005F0700" w:rsidP="00FE178A">
      <w:pPr>
        <w:widowControl w:val="0"/>
        <w:spacing w:before="60" w:after="60" w:line="252" w:lineRule="auto"/>
        <w:ind w:firstLine="720"/>
        <w:jc w:val="both"/>
        <w:rPr>
          <w:lang w:val="vi-VN"/>
        </w:rPr>
      </w:pPr>
      <w:r w:rsidRPr="00FE178A">
        <w:rPr>
          <w:lang w:val="vi-VN"/>
        </w:rPr>
        <w:t xml:space="preserve">- </w:t>
      </w:r>
      <w:r w:rsidRPr="00FE178A">
        <w:t xml:space="preserve">Những hiểu biết về </w:t>
      </w:r>
      <w:r w:rsidRPr="00FE178A">
        <w:rPr>
          <w:lang w:val="vi-VN"/>
        </w:rPr>
        <w:t xml:space="preserve">Đoàn </w:t>
      </w:r>
      <w:r w:rsidRPr="00FE178A">
        <w:t>TNCS</w:t>
      </w:r>
      <w:r w:rsidRPr="00FE178A">
        <w:rPr>
          <w:lang w:val="vi-VN"/>
        </w:rPr>
        <w:t xml:space="preserve"> Hồ Chí Minh.</w:t>
      </w:r>
    </w:p>
    <w:p w:rsidR="005F0700" w:rsidRPr="00D362B6" w:rsidRDefault="005F0700" w:rsidP="00FE178A">
      <w:pPr>
        <w:widowControl w:val="0"/>
        <w:spacing w:before="60" w:after="60" w:line="252" w:lineRule="auto"/>
        <w:ind w:firstLine="720"/>
        <w:jc w:val="both"/>
        <w:rPr>
          <w:b/>
        </w:rPr>
      </w:pPr>
      <w:r w:rsidRPr="00D362B6">
        <w:rPr>
          <w:b/>
        </w:rPr>
        <w:t>2</w:t>
      </w:r>
      <w:r w:rsidRPr="00D362B6">
        <w:rPr>
          <w:b/>
          <w:lang w:val="vi-VN"/>
        </w:rPr>
        <w:t xml:space="preserve">. Đối tượng: </w:t>
      </w:r>
    </w:p>
    <w:p w:rsidR="005F0700" w:rsidRPr="00D362B6" w:rsidRDefault="005F0700" w:rsidP="00FE178A">
      <w:pPr>
        <w:widowControl w:val="0"/>
        <w:spacing w:before="60" w:after="60" w:line="252" w:lineRule="auto"/>
        <w:ind w:firstLine="720"/>
        <w:jc w:val="both"/>
      </w:pPr>
      <w:r w:rsidRPr="00D362B6">
        <w:t xml:space="preserve">- </w:t>
      </w:r>
      <w:r w:rsidRPr="00D362B6">
        <w:rPr>
          <w:lang w:val="vi-VN"/>
        </w:rPr>
        <w:t>Cán bộ</w:t>
      </w:r>
      <w:r w:rsidRPr="00D362B6">
        <w:t xml:space="preserve"> Đoàn</w:t>
      </w:r>
      <w:r w:rsidRPr="00D362B6">
        <w:rPr>
          <w:lang w:val="vi-VN"/>
        </w:rPr>
        <w:t xml:space="preserve">, đoàn viên thanh niên đang học tập, </w:t>
      </w:r>
      <w:r w:rsidRPr="00D362B6">
        <w:t xml:space="preserve">lao động, </w:t>
      </w:r>
      <w:r w:rsidRPr="00D362B6">
        <w:rPr>
          <w:lang w:val="vi-VN"/>
        </w:rPr>
        <w:t xml:space="preserve">công tác tại </w:t>
      </w:r>
      <w:r w:rsidRPr="00D362B6">
        <w:t>các đơn vị trong</w:t>
      </w:r>
      <w:r w:rsidRPr="00D362B6">
        <w:rPr>
          <w:lang w:val="vi-VN"/>
        </w:rPr>
        <w:t xml:space="preserve"> Khối Doanh nghiệp Trung ương.</w:t>
      </w:r>
    </w:p>
    <w:p w:rsidR="005F0700" w:rsidRPr="00D362B6" w:rsidRDefault="005F0700" w:rsidP="00FE178A">
      <w:pPr>
        <w:widowControl w:val="0"/>
        <w:spacing w:before="60" w:after="60" w:line="252" w:lineRule="auto"/>
        <w:ind w:firstLine="720"/>
        <w:jc w:val="both"/>
        <w:rPr>
          <w:b/>
        </w:rPr>
      </w:pPr>
      <w:r w:rsidRPr="00D362B6">
        <w:rPr>
          <w:b/>
        </w:rPr>
        <w:t>3</w:t>
      </w:r>
      <w:r w:rsidRPr="00D362B6">
        <w:rPr>
          <w:b/>
          <w:lang w:val="vi-VN"/>
        </w:rPr>
        <w:t>. Thời gian</w:t>
      </w:r>
      <w:r w:rsidRPr="00D362B6">
        <w:rPr>
          <w:b/>
        </w:rPr>
        <w:t>, hình thức</w:t>
      </w:r>
      <w:r w:rsidRPr="00D362B6">
        <w:rPr>
          <w:b/>
          <w:lang w:val="vi-VN"/>
        </w:rPr>
        <w:t xml:space="preserve"> tổ chức: </w:t>
      </w:r>
    </w:p>
    <w:p w:rsidR="005F0700" w:rsidRPr="00D362B6" w:rsidRDefault="005F0700" w:rsidP="00FE178A">
      <w:pPr>
        <w:widowControl w:val="0"/>
        <w:spacing w:before="60" w:after="60" w:line="252" w:lineRule="auto"/>
        <w:ind w:firstLine="720"/>
        <w:jc w:val="both"/>
      </w:pPr>
      <w:r w:rsidRPr="00D362B6">
        <w:t xml:space="preserve">- Hình thức tổ chức thi trắc nghiệm trực tuyến trên mạng internet. </w:t>
      </w:r>
    </w:p>
    <w:p w:rsidR="005F0700" w:rsidRPr="00D362B6" w:rsidRDefault="005F0700" w:rsidP="00FE178A">
      <w:pPr>
        <w:widowControl w:val="0"/>
        <w:spacing w:before="60" w:after="60" w:line="252" w:lineRule="auto"/>
        <w:ind w:firstLine="720"/>
        <w:jc w:val="both"/>
        <w:rPr>
          <w:spacing w:val="-2"/>
        </w:rPr>
      </w:pPr>
      <w:r w:rsidRPr="00D362B6">
        <w:rPr>
          <w:spacing w:val="-2"/>
        </w:rPr>
        <w:t>- Cuộc thi được chia làm 2 vòng (vòng sơ khảo và vòng chung kết). Những thí sinh có kết quả tốt nhất tại vòng sơ khảo sẽ được dự thi vòng chung kết.</w:t>
      </w:r>
    </w:p>
    <w:p w:rsidR="005F0700" w:rsidRPr="00D362B6" w:rsidRDefault="005F0700" w:rsidP="00FE178A">
      <w:pPr>
        <w:widowControl w:val="0"/>
        <w:spacing w:before="60" w:after="60" w:line="252" w:lineRule="auto"/>
        <w:ind w:firstLine="720"/>
        <w:jc w:val="both"/>
        <w:rPr>
          <w:b/>
        </w:rPr>
      </w:pPr>
      <w:r w:rsidRPr="00D362B6">
        <w:t xml:space="preserve">- Vòng sơ khảo: </w:t>
      </w:r>
      <w:r w:rsidRPr="00D362B6">
        <w:rPr>
          <w:b/>
          <w:bCs/>
          <w:color w:val="000000"/>
          <w:spacing w:val="-10"/>
        </w:rPr>
        <w:t>kể từ 00h01’ ngày 01/5/2018 đến 24h00 ngày 20/5/2018</w:t>
      </w:r>
      <w:r w:rsidRPr="00D362B6">
        <w:rPr>
          <w:b/>
        </w:rPr>
        <w:t>.</w:t>
      </w:r>
    </w:p>
    <w:p w:rsidR="005F0700" w:rsidRPr="00D362B6" w:rsidRDefault="005F0700" w:rsidP="00FE178A">
      <w:pPr>
        <w:widowControl w:val="0"/>
        <w:spacing w:before="60" w:after="60" w:line="252" w:lineRule="auto"/>
        <w:ind w:firstLine="720"/>
        <w:jc w:val="both"/>
        <w:rPr>
          <w:b/>
          <w:spacing w:val="-6"/>
        </w:rPr>
      </w:pPr>
      <w:r w:rsidRPr="00D362B6">
        <w:t xml:space="preserve">- Vòng chung kết: </w:t>
      </w:r>
      <w:r w:rsidRPr="00D362B6">
        <w:rPr>
          <w:b/>
        </w:rPr>
        <w:t>dự kiến tổ chức thi tập trung vào ngày 05/06/2018</w:t>
      </w:r>
      <w:r w:rsidRPr="00D362B6">
        <w:t xml:space="preserve"> </w:t>
      </w:r>
      <w:r w:rsidRPr="00D362B6">
        <w:rPr>
          <w:i/>
          <w:spacing w:val="-6"/>
        </w:rPr>
        <w:t>(BTC sẽ thông báo cách thức truy cập, thời gian thi sau khi kết thúc vòng sơ khảo)</w:t>
      </w:r>
    </w:p>
    <w:p w:rsidR="005F0700" w:rsidRPr="00D362B6" w:rsidRDefault="005F0700" w:rsidP="00FE178A">
      <w:pPr>
        <w:spacing w:before="60" w:after="60" w:line="252" w:lineRule="auto"/>
        <w:ind w:firstLine="709"/>
        <w:jc w:val="both"/>
        <w:rPr>
          <w:rFonts w:eastAsiaTheme="minorHAnsi"/>
          <w:b/>
        </w:rPr>
      </w:pPr>
      <w:r w:rsidRPr="00D362B6">
        <w:rPr>
          <w:b/>
          <w:bCs/>
          <w:color w:val="000000"/>
        </w:rPr>
        <w:t xml:space="preserve">4. </w:t>
      </w:r>
      <w:r w:rsidRPr="00D362B6">
        <w:rPr>
          <w:b/>
        </w:rPr>
        <w:t>Đăng ký tham gia:</w:t>
      </w:r>
    </w:p>
    <w:p w:rsidR="005F0700" w:rsidRPr="00D362B6" w:rsidRDefault="005F0700" w:rsidP="00FE178A">
      <w:pPr>
        <w:widowControl w:val="0"/>
        <w:spacing w:before="60" w:after="60" w:line="252" w:lineRule="auto"/>
        <w:ind w:firstLine="709"/>
        <w:jc w:val="both"/>
        <w:rPr>
          <w:i/>
          <w:spacing w:val="-4"/>
        </w:rPr>
      </w:pPr>
      <w:r w:rsidRPr="00D362B6">
        <w:rPr>
          <w:spacing w:val="-4"/>
        </w:rPr>
        <w:t xml:space="preserve">- Thí sinh đăng ký thành viên trên website </w:t>
      </w:r>
      <w:r w:rsidRPr="00D362B6">
        <w:rPr>
          <w:b/>
          <w:spacing w:val="-4"/>
        </w:rPr>
        <w:t>thanhnien.vnpost.vn</w:t>
      </w:r>
      <w:r w:rsidRPr="00D362B6">
        <w:rPr>
          <w:spacing w:val="-4"/>
        </w:rPr>
        <w:t xml:space="preserve"> . Thí sinh đăng ký đúng các thông tin: Họ và tên, đơn vị (ghi tên công ty đang làm việc) và mã đơn vị của Đoàn Thanh niên Tổng công ty Đường sắt Việt Nam </w:t>
      </w:r>
      <w:r w:rsidRPr="00D362B6">
        <w:rPr>
          <w:b/>
          <w:spacing w:val="-4"/>
        </w:rPr>
        <w:t>(VNR)</w:t>
      </w:r>
      <w:r w:rsidRPr="00D362B6">
        <w:rPr>
          <w:i/>
          <w:spacing w:val="-4"/>
        </w:rPr>
        <w:t>.</w:t>
      </w:r>
    </w:p>
    <w:p w:rsidR="005F0700" w:rsidRPr="00D362B6" w:rsidRDefault="005F0700" w:rsidP="00FE178A">
      <w:pPr>
        <w:widowControl w:val="0"/>
        <w:spacing w:before="60" w:after="60" w:line="252" w:lineRule="auto"/>
        <w:ind w:firstLine="709"/>
        <w:jc w:val="both"/>
        <w:rPr>
          <w:i/>
        </w:rPr>
      </w:pPr>
      <w:r w:rsidRPr="00D362B6">
        <w:rPr>
          <w:i/>
        </w:rPr>
        <w:t>Ví dụ: Họ và tên: Nguyễn Văn A</w:t>
      </w:r>
    </w:p>
    <w:p w:rsidR="005F0700" w:rsidRPr="00D362B6" w:rsidRDefault="005F0700" w:rsidP="00FE178A">
      <w:pPr>
        <w:widowControl w:val="0"/>
        <w:spacing w:before="60" w:after="60" w:line="252" w:lineRule="auto"/>
        <w:ind w:firstLine="709"/>
        <w:jc w:val="both"/>
        <w:rPr>
          <w:i/>
        </w:rPr>
      </w:pPr>
      <w:r w:rsidRPr="00D362B6">
        <w:rPr>
          <w:i/>
        </w:rPr>
        <w:tab/>
      </w:r>
      <w:r w:rsidRPr="00D362B6">
        <w:rPr>
          <w:i/>
        </w:rPr>
        <w:tab/>
        <w:t>Đơn vị: Công ty Cổ phần Vận tải Đường sắt Hà Nội</w:t>
      </w:r>
    </w:p>
    <w:p w:rsidR="005F0700" w:rsidRPr="00D362B6" w:rsidRDefault="005F0700" w:rsidP="00FE178A">
      <w:pPr>
        <w:widowControl w:val="0"/>
        <w:spacing w:before="60" w:after="60" w:line="252" w:lineRule="auto"/>
        <w:ind w:firstLine="709"/>
        <w:jc w:val="both"/>
      </w:pPr>
      <w:r w:rsidRPr="00D362B6">
        <w:rPr>
          <w:i/>
        </w:rPr>
        <w:tab/>
      </w:r>
      <w:r w:rsidRPr="00D362B6">
        <w:rPr>
          <w:i/>
        </w:rPr>
        <w:tab/>
        <w:t>Mã số đơn vị: VNR</w:t>
      </w:r>
    </w:p>
    <w:p w:rsidR="005F0700" w:rsidRPr="00D362B6" w:rsidRDefault="005F0700" w:rsidP="00FE178A">
      <w:pPr>
        <w:widowControl w:val="0"/>
        <w:spacing w:before="60" w:after="60" w:line="252" w:lineRule="auto"/>
        <w:ind w:firstLine="709"/>
        <w:jc w:val="both"/>
        <w:rPr>
          <w:spacing w:val="-4"/>
        </w:rPr>
      </w:pPr>
      <w:r w:rsidRPr="00D362B6">
        <w:rPr>
          <w:spacing w:val="-4"/>
        </w:rPr>
        <w:lastRenderedPageBreak/>
        <w:t>- Sau khi đăng ký thành công, thí sinh đăng nhập trên website, click “Vào thi” để bắt đầu phần thi của mình.</w:t>
      </w:r>
    </w:p>
    <w:p w:rsidR="005F0700" w:rsidRPr="00D362B6" w:rsidRDefault="005F0700" w:rsidP="00FE178A">
      <w:pPr>
        <w:widowControl w:val="0"/>
        <w:spacing w:before="60" w:after="60" w:line="252" w:lineRule="auto"/>
        <w:ind w:firstLine="709"/>
        <w:jc w:val="both"/>
      </w:pPr>
      <w:r w:rsidRPr="00D362B6">
        <w:t>- Mỗi một thí sinh sẽ đăng ký 01 lần nhưng có thể tham gia thi nhiều lượt.</w:t>
      </w:r>
    </w:p>
    <w:p w:rsidR="005F0700" w:rsidRPr="00D362B6" w:rsidRDefault="005F0700" w:rsidP="00FE178A">
      <w:pPr>
        <w:widowControl w:val="0"/>
        <w:spacing w:before="60" w:after="60" w:line="252" w:lineRule="auto"/>
        <w:ind w:firstLine="709"/>
        <w:jc w:val="both"/>
        <w:rPr>
          <w:b/>
        </w:rPr>
      </w:pPr>
      <w:r w:rsidRPr="00D362B6">
        <w:rPr>
          <w:b/>
        </w:rPr>
        <w:t>5. Quy định các vòng thi:</w:t>
      </w:r>
    </w:p>
    <w:p w:rsidR="005F0700" w:rsidRPr="00D362B6" w:rsidRDefault="005F0700" w:rsidP="00FE178A">
      <w:pPr>
        <w:spacing w:before="60" w:after="60" w:line="252" w:lineRule="auto"/>
        <w:ind w:firstLine="709"/>
        <w:jc w:val="both"/>
        <w:rPr>
          <w:b/>
          <w:bCs/>
          <w:i/>
          <w:color w:val="000000"/>
        </w:rPr>
      </w:pPr>
      <w:r w:rsidRPr="00D362B6">
        <w:rPr>
          <w:b/>
          <w:bCs/>
          <w:i/>
          <w:color w:val="000000"/>
        </w:rPr>
        <w:t>5.1. Vòng sơ khảo:</w:t>
      </w:r>
    </w:p>
    <w:p w:rsidR="005F0700" w:rsidRPr="00D362B6" w:rsidRDefault="005F0700" w:rsidP="00FE178A">
      <w:pPr>
        <w:spacing w:before="60" w:after="60" w:line="252" w:lineRule="auto"/>
        <w:ind w:firstLine="709"/>
        <w:jc w:val="both"/>
        <w:rPr>
          <w:bCs/>
          <w:color w:val="000000"/>
        </w:rPr>
      </w:pPr>
      <w:r w:rsidRPr="00D362B6">
        <w:rPr>
          <w:bCs/>
          <w:color w:val="000000"/>
        </w:rPr>
        <w:t>- Thời gian thi xem tại mục 3 phần II.</w:t>
      </w:r>
    </w:p>
    <w:p w:rsidR="005F0700" w:rsidRPr="00D362B6" w:rsidRDefault="005F0700" w:rsidP="00FE178A">
      <w:pPr>
        <w:spacing w:before="60" w:after="60" w:line="252" w:lineRule="auto"/>
        <w:ind w:firstLine="709"/>
        <w:jc w:val="both"/>
        <w:rPr>
          <w:bCs/>
          <w:color w:val="000000"/>
        </w:rPr>
      </w:pPr>
      <w:r w:rsidRPr="00D362B6">
        <w:rPr>
          <w:bCs/>
          <w:color w:val="000000"/>
        </w:rPr>
        <w:t>- Thí sinh được chủ động thời gian, địa điểm tham gia cuộc thi.</w:t>
      </w:r>
    </w:p>
    <w:p w:rsidR="005F0700" w:rsidRPr="00D362B6" w:rsidRDefault="005F0700" w:rsidP="00FE178A">
      <w:pPr>
        <w:spacing w:before="60" w:after="60" w:line="252" w:lineRule="auto"/>
        <w:ind w:firstLine="709"/>
        <w:jc w:val="both"/>
        <w:rPr>
          <w:bCs/>
          <w:color w:val="000000"/>
        </w:rPr>
      </w:pPr>
      <w:r w:rsidRPr="00D362B6">
        <w:rPr>
          <w:bCs/>
          <w:color w:val="000000"/>
        </w:rPr>
        <w:t xml:space="preserve">- Mỗi bài thi gồm 30 câu hỏi với thời lượng là 15 phút. Thời gian được hiển thị trên màn hình bằng hình thức đếm ngược. </w:t>
      </w:r>
    </w:p>
    <w:p w:rsidR="005F0700" w:rsidRPr="00D362B6" w:rsidRDefault="005F0700" w:rsidP="00FE178A">
      <w:pPr>
        <w:spacing w:before="60" w:after="60" w:line="252" w:lineRule="auto"/>
        <w:ind w:firstLine="709"/>
        <w:jc w:val="both"/>
        <w:rPr>
          <w:bCs/>
          <w:color w:val="000000"/>
          <w:spacing w:val="-2"/>
        </w:rPr>
      </w:pPr>
      <w:r w:rsidRPr="00D362B6">
        <w:rPr>
          <w:bCs/>
          <w:color w:val="000000"/>
          <w:spacing w:val="-2"/>
        </w:rPr>
        <w:t>- Thí sinh trả lời từ 70% câu hỏi trở lên mới được tính là hoàn thành bài thi.</w:t>
      </w:r>
    </w:p>
    <w:p w:rsidR="005F0700" w:rsidRPr="00D362B6" w:rsidRDefault="005F0700" w:rsidP="00FE178A">
      <w:pPr>
        <w:widowControl w:val="0"/>
        <w:spacing w:before="60" w:after="60" w:line="252" w:lineRule="auto"/>
        <w:ind w:firstLine="709"/>
        <w:jc w:val="both"/>
        <w:rPr>
          <w:rFonts w:eastAsiaTheme="minorHAnsi"/>
        </w:rPr>
      </w:pPr>
      <w:r w:rsidRPr="00D362B6">
        <w:rPr>
          <w:bCs/>
          <w:color w:val="000000"/>
        </w:rPr>
        <w:t xml:space="preserve">- </w:t>
      </w:r>
      <w:r w:rsidRPr="00D362B6">
        <w:t>Một thí sinh có thể được thi nhiều lần; kết quả cao nhất sẽ được tính là kết quả cuối cùng.</w:t>
      </w:r>
    </w:p>
    <w:p w:rsidR="005F0700" w:rsidRPr="00D362B6" w:rsidRDefault="005F0700" w:rsidP="00FE178A">
      <w:pPr>
        <w:widowControl w:val="0"/>
        <w:spacing w:before="60" w:after="60" w:line="252" w:lineRule="auto"/>
        <w:ind w:firstLine="709"/>
        <w:jc w:val="both"/>
      </w:pPr>
      <w:r w:rsidRPr="00D362B6">
        <w:t>- Điểm và thời gian làm bài thi của mỗi thí sinh sẽ được hiển thị ngay sau khi thí sinh hoàn thành bài thi. Kết quả này sẽ được hệ thống máy chủ lưu lại và tổng hợp kết quả tính từ trên xuống và là căn cứ để các đơn vị chọn ra thí sinh tham dự vòng chung kết.</w:t>
      </w:r>
    </w:p>
    <w:p w:rsidR="005F0700" w:rsidRPr="00D362B6" w:rsidRDefault="005F0700" w:rsidP="00FE178A">
      <w:pPr>
        <w:widowControl w:val="0"/>
        <w:spacing w:before="60" w:after="60" w:line="252" w:lineRule="auto"/>
        <w:ind w:firstLine="709"/>
        <w:jc w:val="both"/>
      </w:pPr>
      <w:r w:rsidRPr="00D362B6">
        <w:rPr>
          <w:b/>
          <w:i/>
        </w:rPr>
        <w:t>5.2. Vòng chung kết:</w:t>
      </w:r>
      <w:r w:rsidRPr="00D362B6">
        <w:t xml:space="preserve"> Vòng chung kết sẽ được tổ chức tập trung trong 01 ngày tại Trường Đại học Công nghiệp Dệt may Hà Nội.</w:t>
      </w:r>
    </w:p>
    <w:p w:rsidR="005F0700" w:rsidRPr="00D362B6" w:rsidRDefault="005F0700" w:rsidP="00FE178A">
      <w:pPr>
        <w:widowControl w:val="0"/>
        <w:spacing w:before="60" w:after="60" w:line="252" w:lineRule="auto"/>
        <w:ind w:firstLine="709"/>
        <w:jc w:val="both"/>
        <w:rPr>
          <w:b/>
        </w:rPr>
      </w:pPr>
      <w:r w:rsidRPr="00D362B6">
        <w:rPr>
          <w:b/>
        </w:rPr>
        <w:t>6. Lễ trao giải và giải thưởng:</w:t>
      </w:r>
    </w:p>
    <w:p w:rsidR="005F0700" w:rsidRPr="00D362B6" w:rsidRDefault="005F0700" w:rsidP="00FE178A">
      <w:pPr>
        <w:widowControl w:val="0"/>
        <w:spacing w:before="60" w:after="60" w:line="252" w:lineRule="auto"/>
        <w:ind w:firstLine="709"/>
        <w:jc w:val="both"/>
      </w:pPr>
      <w:r w:rsidRPr="00D362B6">
        <w:rPr>
          <w:b/>
        </w:rPr>
        <w:t>6.1. Lễ trao giải</w:t>
      </w:r>
      <w:r w:rsidR="001B0467" w:rsidRPr="00D362B6">
        <w:rPr>
          <w:b/>
        </w:rPr>
        <w:t xml:space="preserve">: </w:t>
      </w:r>
      <w:r w:rsidRPr="00D362B6">
        <w:t>Căn cứ kết quả vòng chung kết, căn cứ tình hình thực tế, BTC sẽ tổ chức hoặc lồng ghép tổ chức Lễ trao giải cho các tập thể, cá nhân đạt giải cuộc thi.</w:t>
      </w:r>
    </w:p>
    <w:p w:rsidR="005F0700" w:rsidRPr="00D362B6" w:rsidRDefault="005F0700" w:rsidP="00FE178A">
      <w:pPr>
        <w:widowControl w:val="0"/>
        <w:spacing w:before="60" w:after="60" w:line="252" w:lineRule="auto"/>
        <w:ind w:firstLine="720"/>
        <w:jc w:val="both"/>
        <w:rPr>
          <w:spacing w:val="2"/>
        </w:rPr>
      </w:pPr>
      <w:r w:rsidRPr="00D362B6">
        <w:rPr>
          <w:b/>
          <w:i/>
        </w:rPr>
        <w:t>6.2. Giải thưởng</w:t>
      </w:r>
      <w:r w:rsidR="001B0467" w:rsidRPr="00D362B6">
        <w:rPr>
          <w:b/>
          <w:i/>
        </w:rPr>
        <w:t>:</w:t>
      </w:r>
      <w:r w:rsidR="001B0467" w:rsidRPr="00D362B6">
        <w:rPr>
          <w:spacing w:val="2"/>
        </w:rPr>
        <w:t xml:space="preserve"> </w:t>
      </w:r>
      <w:r w:rsidRPr="00D362B6">
        <w:rPr>
          <w:spacing w:val="2"/>
        </w:rPr>
        <w:t>Tùy theo tình hình thực tế của cuộc thi, BTC sẽ quyết định số lượng, cơ cấu giải thưởng.</w:t>
      </w:r>
    </w:p>
    <w:p w:rsidR="005F0700" w:rsidRPr="00D362B6" w:rsidRDefault="005F0700" w:rsidP="00FE178A">
      <w:pPr>
        <w:spacing w:before="60" w:after="60" w:line="252" w:lineRule="auto"/>
        <w:ind w:firstLine="720"/>
        <w:jc w:val="both"/>
        <w:rPr>
          <w:i/>
        </w:rPr>
      </w:pPr>
      <w:r w:rsidRPr="00D362B6">
        <w:t xml:space="preserve">Căn cứ các nội dung trên, Ban Thường vụ Đoàn Thanh niên Tổng công ty Đường sắt Việt Nam đề nghị Đoàn Thanh niên các đơn vị trực thuộc tổ chức tuyên truyền, vận động đoàn viên thanh niên đăng ký tham gia đảm bảo </w:t>
      </w:r>
      <w:r w:rsidR="001B0467" w:rsidRPr="00D362B6">
        <w:t xml:space="preserve">đúng số lượng, chất lượng và tiến độ cuộc thi </w:t>
      </w:r>
      <w:r w:rsidR="001B0467" w:rsidRPr="00D362B6">
        <w:rPr>
          <w:i/>
        </w:rPr>
        <w:t>(có bảng phân bổ số lượng kèm theo).</w:t>
      </w:r>
    </w:p>
    <w:p w:rsidR="001B0467" w:rsidRPr="001B0467" w:rsidRDefault="001B0467" w:rsidP="005F0700">
      <w:pPr>
        <w:ind w:firstLine="720"/>
        <w:jc w:val="both"/>
        <w:rPr>
          <w:i/>
          <w:sz w:val="14"/>
        </w:rPr>
      </w:pPr>
    </w:p>
    <w:tbl>
      <w:tblPr>
        <w:tblW w:w="9464" w:type="dxa"/>
        <w:tblLook w:val="04A0"/>
      </w:tblPr>
      <w:tblGrid>
        <w:gridCol w:w="5778"/>
        <w:gridCol w:w="3686"/>
      </w:tblGrid>
      <w:tr w:rsidR="001B0467" w:rsidRPr="00D92BFB" w:rsidTr="00811297">
        <w:tc>
          <w:tcPr>
            <w:tcW w:w="5778" w:type="dxa"/>
            <w:shd w:val="clear" w:color="auto" w:fill="auto"/>
          </w:tcPr>
          <w:p w:rsidR="001B0467" w:rsidRPr="00352BB4" w:rsidRDefault="001B0467" w:rsidP="00811297">
            <w:pPr>
              <w:jc w:val="both"/>
              <w:rPr>
                <w:b/>
                <w:bCs/>
                <w:color w:val="000000"/>
                <w:sz w:val="22"/>
                <w:szCs w:val="22"/>
              </w:rPr>
            </w:pPr>
            <w:r w:rsidRPr="00352BB4">
              <w:rPr>
                <w:b/>
                <w:bCs/>
                <w:iCs/>
                <w:color w:val="000000"/>
                <w:sz w:val="26"/>
                <w:szCs w:val="22"/>
              </w:rPr>
              <w:t>Nơi nhận:</w:t>
            </w:r>
            <w:r w:rsidRPr="00352BB4">
              <w:rPr>
                <w:b/>
                <w:bCs/>
                <w:color w:val="000000"/>
                <w:sz w:val="22"/>
                <w:szCs w:val="22"/>
              </w:rPr>
              <w:tab/>
            </w:r>
            <w:r w:rsidRPr="00352BB4">
              <w:rPr>
                <w:b/>
                <w:bCs/>
                <w:color w:val="000000"/>
                <w:sz w:val="22"/>
                <w:szCs w:val="22"/>
              </w:rPr>
              <w:tab/>
            </w:r>
          </w:p>
          <w:p w:rsidR="001B0467" w:rsidRPr="00D92BFB" w:rsidRDefault="001B0467" w:rsidP="00811297">
            <w:pPr>
              <w:jc w:val="both"/>
              <w:rPr>
                <w:color w:val="000000"/>
                <w:sz w:val="22"/>
                <w:szCs w:val="22"/>
                <w:lang w:val="vi-VN"/>
              </w:rPr>
            </w:pPr>
            <w:r>
              <w:rPr>
                <w:color w:val="000000"/>
                <w:sz w:val="22"/>
                <w:szCs w:val="22"/>
              </w:rPr>
              <w:t>- Như trên</w:t>
            </w:r>
            <w:r>
              <w:rPr>
                <w:color w:val="000000"/>
                <w:sz w:val="22"/>
                <w:szCs w:val="22"/>
              </w:rPr>
              <w:t xml:space="preserve"> (t/h)</w:t>
            </w:r>
            <w:r w:rsidRPr="00D92BFB">
              <w:rPr>
                <w:color w:val="000000"/>
                <w:sz w:val="22"/>
                <w:szCs w:val="22"/>
              </w:rPr>
              <w:t>;</w:t>
            </w:r>
            <w:r w:rsidRPr="00D92BFB">
              <w:rPr>
                <w:color w:val="000000"/>
                <w:sz w:val="22"/>
                <w:szCs w:val="22"/>
                <w:lang w:val="vi-VN"/>
              </w:rPr>
              <w:t xml:space="preserve"> </w:t>
            </w:r>
          </w:p>
          <w:p w:rsidR="001B0467" w:rsidRPr="00D92BFB" w:rsidRDefault="001B0467" w:rsidP="00811297">
            <w:pPr>
              <w:jc w:val="both"/>
              <w:rPr>
                <w:color w:val="000000"/>
                <w:sz w:val="22"/>
                <w:szCs w:val="22"/>
                <w:lang w:val="vi-VN"/>
              </w:rPr>
            </w:pPr>
            <w:r>
              <w:rPr>
                <w:color w:val="000000"/>
                <w:sz w:val="22"/>
                <w:szCs w:val="22"/>
                <w:lang w:val="vi-VN"/>
              </w:rPr>
              <w:t>- Lưu VP, PTTN</w:t>
            </w:r>
            <w:r w:rsidRPr="00D92BFB">
              <w:rPr>
                <w:color w:val="000000"/>
                <w:sz w:val="22"/>
                <w:szCs w:val="22"/>
                <w:lang w:val="vi-VN"/>
              </w:rPr>
              <w:t>.</w:t>
            </w:r>
          </w:p>
          <w:p w:rsidR="001B0467" w:rsidRPr="00D92BFB" w:rsidRDefault="001B0467" w:rsidP="00811297">
            <w:pPr>
              <w:jc w:val="both"/>
              <w:rPr>
                <w:color w:val="000000"/>
                <w:sz w:val="22"/>
                <w:szCs w:val="22"/>
                <w:lang w:val="vi-VN"/>
              </w:rPr>
            </w:pPr>
            <w:r w:rsidRPr="00D92BFB">
              <w:rPr>
                <w:color w:val="000000"/>
                <w:sz w:val="22"/>
                <w:szCs w:val="22"/>
                <w:lang w:val="vi-VN"/>
              </w:rPr>
              <w:t xml:space="preserve">                                                                  </w:t>
            </w:r>
          </w:p>
        </w:tc>
        <w:tc>
          <w:tcPr>
            <w:tcW w:w="3686" w:type="dxa"/>
            <w:shd w:val="clear" w:color="auto" w:fill="auto"/>
          </w:tcPr>
          <w:p w:rsidR="001B0467" w:rsidRPr="00D14CCF" w:rsidRDefault="001B0467" w:rsidP="00811297">
            <w:pPr>
              <w:jc w:val="center"/>
              <w:rPr>
                <w:b/>
                <w:color w:val="000000"/>
                <w:szCs w:val="26"/>
              </w:rPr>
            </w:pPr>
            <w:r w:rsidRPr="00D14CCF">
              <w:rPr>
                <w:b/>
                <w:bCs/>
                <w:color w:val="000000"/>
                <w:szCs w:val="26"/>
              </w:rPr>
              <w:t>TM. BAN THƯỜNG VỤ</w:t>
            </w:r>
          </w:p>
          <w:p w:rsidR="001B0467" w:rsidRPr="00D14CCF" w:rsidRDefault="001B0467" w:rsidP="00811297">
            <w:pPr>
              <w:jc w:val="center"/>
              <w:rPr>
                <w:bCs/>
                <w:color w:val="000000"/>
                <w:szCs w:val="26"/>
              </w:rPr>
            </w:pPr>
            <w:r w:rsidRPr="00D14CCF">
              <w:rPr>
                <w:bCs/>
                <w:color w:val="000000"/>
                <w:szCs w:val="26"/>
                <w:lang w:val="vi-VN"/>
              </w:rPr>
              <w:t xml:space="preserve">PHÓ </w:t>
            </w:r>
            <w:r w:rsidRPr="00D14CCF">
              <w:rPr>
                <w:bCs/>
                <w:color w:val="000000"/>
                <w:szCs w:val="26"/>
              </w:rPr>
              <w:t>BÍ THƯ</w:t>
            </w:r>
          </w:p>
          <w:p w:rsidR="001B0467" w:rsidRPr="00FE178A" w:rsidRDefault="001B0467" w:rsidP="00811297">
            <w:pPr>
              <w:jc w:val="center"/>
              <w:rPr>
                <w:b/>
                <w:bCs/>
                <w:color w:val="000000"/>
                <w:sz w:val="36"/>
                <w:szCs w:val="26"/>
              </w:rPr>
            </w:pPr>
          </w:p>
          <w:p w:rsidR="001B0467" w:rsidRDefault="001B0467" w:rsidP="00811297">
            <w:pPr>
              <w:jc w:val="center"/>
              <w:rPr>
                <w:b/>
                <w:bCs/>
                <w:color w:val="000000"/>
                <w:szCs w:val="26"/>
              </w:rPr>
            </w:pPr>
          </w:p>
          <w:p w:rsidR="001B0467" w:rsidRPr="00D14CCF" w:rsidRDefault="001B0467" w:rsidP="00811297">
            <w:pPr>
              <w:jc w:val="center"/>
              <w:rPr>
                <w:b/>
                <w:bCs/>
                <w:color w:val="000000"/>
                <w:szCs w:val="26"/>
                <w:lang w:val="vi-VN"/>
              </w:rPr>
            </w:pPr>
          </w:p>
          <w:p w:rsidR="001B0467" w:rsidRPr="00D14CCF" w:rsidRDefault="001B0467" w:rsidP="00811297">
            <w:pPr>
              <w:jc w:val="center"/>
              <w:rPr>
                <w:b/>
                <w:bCs/>
                <w:color w:val="000000"/>
                <w:szCs w:val="26"/>
                <w:lang w:val="vi-VN"/>
              </w:rPr>
            </w:pPr>
          </w:p>
          <w:p w:rsidR="001B0467" w:rsidRPr="006B117E" w:rsidRDefault="001B0467" w:rsidP="00811297">
            <w:pPr>
              <w:jc w:val="center"/>
              <w:rPr>
                <w:color w:val="000000"/>
                <w:sz w:val="22"/>
                <w:szCs w:val="22"/>
              </w:rPr>
            </w:pPr>
            <w:r>
              <w:rPr>
                <w:b/>
                <w:bCs/>
                <w:color w:val="000000"/>
                <w:szCs w:val="26"/>
              </w:rPr>
              <w:t>Nguyễn Đức Tiền</w:t>
            </w:r>
          </w:p>
        </w:tc>
      </w:tr>
    </w:tbl>
    <w:p w:rsidR="001B0467" w:rsidRDefault="001B0467" w:rsidP="005F0700">
      <w:pPr>
        <w:ind w:firstLine="720"/>
        <w:jc w:val="both"/>
      </w:pPr>
    </w:p>
    <w:p w:rsidR="001B0467" w:rsidRDefault="001B0467" w:rsidP="005F0700">
      <w:pPr>
        <w:ind w:firstLine="720"/>
        <w:jc w:val="both"/>
      </w:pPr>
    </w:p>
    <w:p w:rsidR="001B0467" w:rsidRDefault="001B0467" w:rsidP="005F0700">
      <w:pPr>
        <w:ind w:firstLine="720"/>
        <w:jc w:val="both"/>
      </w:pPr>
    </w:p>
    <w:p w:rsidR="001B0467" w:rsidRDefault="001B0467" w:rsidP="005F0700">
      <w:pPr>
        <w:ind w:firstLine="720"/>
        <w:jc w:val="both"/>
      </w:pPr>
    </w:p>
    <w:p w:rsidR="001B0467" w:rsidRDefault="001B0467" w:rsidP="005F0700">
      <w:pPr>
        <w:ind w:firstLine="720"/>
        <w:jc w:val="both"/>
      </w:pPr>
    </w:p>
    <w:tbl>
      <w:tblPr>
        <w:tblW w:w="5095" w:type="pct"/>
        <w:tblLook w:val="01E0"/>
      </w:tblPr>
      <w:tblGrid>
        <w:gridCol w:w="5245"/>
        <w:gridCol w:w="4219"/>
      </w:tblGrid>
      <w:tr w:rsidR="00D362B6" w:rsidRPr="004452A4" w:rsidTr="00811297">
        <w:trPr>
          <w:trHeight w:val="728"/>
        </w:trPr>
        <w:tc>
          <w:tcPr>
            <w:tcW w:w="2771" w:type="pct"/>
          </w:tcPr>
          <w:p w:rsidR="00D362B6" w:rsidRPr="00BB7893" w:rsidRDefault="00D362B6" w:rsidP="00811297">
            <w:pPr>
              <w:jc w:val="center"/>
              <w:rPr>
                <w:color w:val="000000"/>
                <w:spacing w:val="-12"/>
                <w:lang w:val="pt-BR"/>
              </w:rPr>
            </w:pPr>
            <w:r w:rsidRPr="00D92BFB">
              <w:rPr>
                <w:b/>
                <w:bCs/>
                <w:color w:val="000000"/>
                <w:lang w:val="pt-BR"/>
              </w:rPr>
              <w:lastRenderedPageBreak/>
              <w:t xml:space="preserve">    </w:t>
            </w:r>
            <w:r w:rsidRPr="00D92BFB">
              <w:rPr>
                <w:color w:val="000000"/>
                <w:lang w:val="pt-BR"/>
              </w:rPr>
              <w:t xml:space="preserve"> </w:t>
            </w:r>
            <w:r w:rsidRPr="00BB7893">
              <w:rPr>
                <w:color w:val="000000"/>
                <w:spacing w:val="-12"/>
                <w:lang w:val="pt-BR"/>
              </w:rPr>
              <w:t>ĐOÀN KHỐI DOANH NGHIỆP TW</w:t>
            </w:r>
          </w:p>
          <w:p w:rsidR="00D362B6" w:rsidRPr="00BB7893" w:rsidRDefault="00D362B6" w:rsidP="00811297">
            <w:pPr>
              <w:jc w:val="center"/>
              <w:rPr>
                <w:b/>
                <w:bCs/>
                <w:color w:val="000000"/>
                <w:spacing w:val="-12"/>
                <w:lang w:val="pt-BR"/>
              </w:rPr>
            </w:pPr>
            <w:r w:rsidRPr="00BB7893">
              <w:rPr>
                <w:b/>
                <w:bCs/>
                <w:color w:val="000000"/>
                <w:spacing w:val="-12"/>
                <w:lang w:val="pt-BR"/>
              </w:rPr>
              <w:t>BCH ĐOÀN TCT Đ</w:t>
            </w:r>
            <w:r w:rsidRPr="00BB7893">
              <w:rPr>
                <w:b/>
                <w:bCs/>
                <w:color w:val="000000"/>
                <w:spacing w:val="-12"/>
                <w:lang w:val="pt-BR"/>
              </w:rPr>
              <w:softHyphen/>
              <w:t>ƯỜNG SẮT VIỆT NAM</w:t>
            </w:r>
          </w:p>
          <w:p w:rsidR="00D362B6" w:rsidRPr="00541E25" w:rsidRDefault="00D362B6" w:rsidP="00D362B6">
            <w:pPr>
              <w:jc w:val="center"/>
              <w:rPr>
                <w:color w:val="000000"/>
              </w:rPr>
            </w:pPr>
            <w:r w:rsidRPr="004452A4">
              <w:rPr>
                <w:b/>
                <w:bCs/>
                <w:color w:val="000000"/>
              </w:rPr>
              <w:t>***</w:t>
            </w:r>
          </w:p>
        </w:tc>
        <w:tc>
          <w:tcPr>
            <w:tcW w:w="2229" w:type="pct"/>
          </w:tcPr>
          <w:p w:rsidR="00D362B6" w:rsidRPr="004452A4" w:rsidRDefault="00D362B6" w:rsidP="00811297">
            <w:pPr>
              <w:jc w:val="right"/>
              <w:rPr>
                <w:b/>
                <w:i/>
                <w:iCs/>
                <w:color w:val="000000"/>
                <w:sz w:val="30"/>
              </w:rPr>
            </w:pPr>
            <w:r w:rsidRPr="004452A4">
              <w:rPr>
                <w:b/>
                <w:color w:val="000000"/>
                <w:sz w:val="30"/>
              </w:rPr>
              <w:t>ĐOÀN TNCS HỒ CHÍ MINH</w:t>
            </w:r>
          </w:p>
          <w:p w:rsidR="00D362B6" w:rsidRPr="004452A4" w:rsidRDefault="00FE178A" w:rsidP="00811297">
            <w:pPr>
              <w:jc w:val="center"/>
              <w:rPr>
                <w:i/>
                <w:iCs/>
                <w:color w:val="000000"/>
                <w:sz w:val="26"/>
              </w:rPr>
            </w:pPr>
            <w:r w:rsidRPr="003564E1">
              <w:rPr>
                <w:noProof/>
                <w:color w:val="000000"/>
              </w:rPr>
              <w:pict>
                <v:shape id="_x0000_s1027" type="#_x0000_t32" style="position:absolute;left:0;text-align:left;margin-left:9.25pt;margin-top:1.1pt;width:189pt;height:0;z-index:251662336" o:connectortype="straight"/>
              </w:pict>
            </w:r>
          </w:p>
          <w:p w:rsidR="00D362B6" w:rsidRPr="004452A4" w:rsidRDefault="00D362B6" w:rsidP="00811297">
            <w:pPr>
              <w:jc w:val="right"/>
              <w:rPr>
                <w:color w:val="000000"/>
              </w:rPr>
            </w:pPr>
          </w:p>
        </w:tc>
      </w:tr>
    </w:tbl>
    <w:p w:rsidR="001B0467" w:rsidRPr="00D362B6" w:rsidRDefault="001B0467" w:rsidP="00D362B6">
      <w:pPr>
        <w:jc w:val="both"/>
        <w:rPr>
          <w:sz w:val="22"/>
        </w:rPr>
      </w:pPr>
    </w:p>
    <w:p w:rsidR="001B0467" w:rsidRPr="00D362B6" w:rsidRDefault="00D362B6" w:rsidP="00FE178A">
      <w:pPr>
        <w:jc w:val="center"/>
        <w:rPr>
          <w:b/>
        </w:rPr>
      </w:pPr>
      <w:r w:rsidRPr="00D362B6">
        <w:rPr>
          <w:b/>
          <w:sz w:val="32"/>
        </w:rPr>
        <w:t>BẢNG PHÂN BỔ</w:t>
      </w:r>
    </w:p>
    <w:p w:rsidR="00D362B6" w:rsidRPr="00FE178A" w:rsidRDefault="00D362B6" w:rsidP="00FE178A">
      <w:pPr>
        <w:jc w:val="center"/>
        <w:rPr>
          <w:rFonts w:ascii="Times New Roman Bold" w:hAnsi="Times New Roman Bold"/>
          <w:b/>
        </w:rPr>
      </w:pPr>
      <w:r w:rsidRPr="00FE178A">
        <w:rPr>
          <w:rFonts w:ascii="Times New Roman Bold" w:hAnsi="Times New Roman Bold"/>
          <w:b/>
        </w:rPr>
        <w:t xml:space="preserve">Đoàn viên thanh niên tham gia Cuộc thi tìm hiểu </w:t>
      </w:r>
    </w:p>
    <w:p w:rsidR="00D362B6" w:rsidRPr="00FE178A" w:rsidRDefault="00D362B6" w:rsidP="00FE178A">
      <w:pPr>
        <w:jc w:val="center"/>
        <w:rPr>
          <w:rFonts w:ascii="Times New Roman Bold" w:hAnsi="Times New Roman Bold"/>
          <w:b/>
        </w:rPr>
      </w:pPr>
      <w:r w:rsidRPr="00FE178A">
        <w:rPr>
          <w:rFonts w:ascii="Times New Roman Bold" w:hAnsi="Times New Roman Bold"/>
          <w:b/>
        </w:rPr>
        <w:t xml:space="preserve">Nghị quyết Đại hội Đoàn các cấp, 6 bài học lý luận chính trị và </w:t>
      </w:r>
    </w:p>
    <w:p w:rsidR="00D362B6" w:rsidRDefault="00D362B6" w:rsidP="00FE178A">
      <w:pPr>
        <w:jc w:val="center"/>
        <w:rPr>
          <w:rFonts w:ascii="Times New Roman Bold" w:hAnsi="Times New Roman Bold"/>
          <w:b/>
        </w:rPr>
      </w:pPr>
      <w:r w:rsidRPr="00FE178A">
        <w:rPr>
          <w:rFonts w:ascii="Times New Roman Bold" w:hAnsi="Times New Roman Bold"/>
          <w:b/>
        </w:rPr>
        <w:t>Đoàn TNCS Hồ Chí Minh trên mạng Internet năm 2018</w:t>
      </w:r>
    </w:p>
    <w:p w:rsidR="00FE178A" w:rsidRPr="00FE178A" w:rsidRDefault="009778E1" w:rsidP="00FE178A">
      <w:pPr>
        <w:jc w:val="center"/>
        <w:rPr>
          <w:i/>
        </w:rPr>
      </w:pPr>
      <w:r>
        <w:rPr>
          <w:i/>
        </w:rPr>
        <w:t>(kèm theo công văn số 44</w:t>
      </w:r>
      <w:r w:rsidR="00FE178A" w:rsidRPr="00FE178A">
        <w:rPr>
          <w:i/>
        </w:rPr>
        <w:t xml:space="preserve"> -CV/</w:t>
      </w:r>
      <w:r>
        <w:rPr>
          <w:i/>
        </w:rPr>
        <w:t>TNĐS-PTTN ngày 20</w:t>
      </w:r>
      <w:r w:rsidR="00FE178A" w:rsidRPr="00FE178A">
        <w:rPr>
          <w:i/>
        </w:rPr>
        <w:t>/4/2018)</w:t>
      </w:r>
    </w:p>
    <w:p w:rsidR="00D362B6" w:rsidRPr="00926EAD" w:rsidRDefault="00D362B6" w:rsidP="00FE178A">
      <w:pPr>
        <w:jc w:val="center"/>
        <w:rPr>
          <w:b/>
          <w:sz w:val="2"/>
        </w:rPr>
      </w:pPr>
    </w:p>
    <w:p w:rsidR="00D362B6" w:rsidRDefault="00D362B6" w:rsidP="00D362B6">
      <w:pPr>
        <w:jc w:val="center"/>
        <w:rPr>
          <w:b/>
        </w:rPr>
      </w:pPr>
    </w:p>
    <w:tbl>
      <w:tblPr>
        <w:tblW w:w="5000" w:type="pct"/>
        <w:tblLook w:val="04A0"/>
      </w:tblPr>
      <w:tblGrid>
        <w:gridCol w:w="865"/>
        <w:gridCol w:w="6619"/>
        <w:gridCol w:w="1804"/>
      </w:tblGrid>
      <w:tr w:rsidR="00926EAD" w:rsidRPr="00926EAD" w:rsidTr="00926EAD">
        <w:trPr>
          <w:trHeight w:val="477"/>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6EAD" w:rsidRPr="00926EAD" w:rsidRDefault="00926EAD" w:rsidP="00926EAD">
            <w:pPr>
              <w:jc w:val="center"/>
              <w:rPr>
                <w:b/>
                <w:bCs/>
                <w:sz w:val="26"/>
                <w:szCs w:val="26"/>
              </w:rPr>
            </w:pPr>
            <w:r w:rsidRPr="00926EAD">
              <w:rPr>
                <w:b/>
                <w:bCs/>
                <w:sz w:val="26"/>
                <w:szCs w:val="26"/>
              </w:rPr>
              <w:t>TT</w:t>
            </w:r>
          </w:p>
        </w:tc>
        <w:tc>
          <w:tcPr>
            <w:tcW w:w="3563" w:type="pct"/>
            <w:tcBorders>
              <w:top w:val="single" w:sz="4" w:space="0" w:color="auto"/>
              <w:left w:val="nil"/>
              <w:bottom w:val="single" w:sz="4" w:space="0" w:color="auto"/>
              <w:right w:val="single" w:sz="4" w:space="0" w:color="auto"/>
            </w:tcBorders>
            <w:shd w:val="clear" w:color="auto" w:fill="auto"/>
            <w:vAlign w:val="center"/>
            <w:hideMark/>
          </w:tcPr>
          <w:p w:rsidR="00926EAD" w:rsidRPr="00926EAD" w:rsidRDefault="00926EAD" w:rsidP="00926EAD">
            <w:pPr>
              <w:jc w:val="center"/>
              <w:rPr>
                <w:b/>
                <w:bCs/>
                <w:sz w:val="26"/>
                <w:szCs w:val="26"/>
              </w:rPr>
            </w:pPr>
            <w:r w:rsidRPr="00926EAD">
              <w:rPr>
                <w:b/>
                <w:bCs/>
                <w:sz w:val="26"/>
                <w:szCs w:val="26"/>
              </w:rPr>
              <w:t>Đơn vị</w:t>
            </w:r>
          </w:p>
        </w:tc>
        <w:tc>
          <w:tcPr>
            <w:tcW w:w="971" w:type="pct"/>
            <w:tcBorders>
              <w:top w:val="single" w:sz="4" w:space="0" w:color="auto"/>
              <w:left w:val="nil"/>
              <w:bottom w:val="single" w:sz="4" w:space="0" w:color="auto"/>
              <w:right w:val="single" w:sz="4" w:space="0" w:color="auto"/>
            </w:tcBorders>
            <w:shd w:val="clear" w:color="auto" w:fill="auto"/>
            <w:noWrap/>
            <w:vAlign w:val="center"/>
            <w:hideMark/>
          </w:tcPr>
          <w:p w:rsidR="00926EAD" w:rsidRPr="00926EAD" w:rsidRDefault="00926EAD" w:rsidP="00926EAD">
            <w:pPr>
              <w:jc w:val="center"/>
              <w:rPr>
                <w:b/>
                <w:sz w:val="26"/>
                <w:szCs w:val="26"/>
              </w:rPr>
            </w:pPr>
            <w:r w:rsidRPr="00926EAD">
              <w:rPr>
                <w:b/>
                <w:sz w:val="26"/>
                <w:szCs w:val="26"/>
              </w:rPr>
              <w:t>Số ĐVTN</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1</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VTĐS Hà Nội</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30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2</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VTĐS Sài Gòn</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30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3</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Tổng công ty CTĐS</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20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4</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Yên Lào</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5</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Vĩnh Phú</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6</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Hà Thái</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7</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Hà Hải</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8</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Hà Lạng</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9</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Hà Ninh</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10</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Thanh Hoá</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11</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Nghệ Tĩnh</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12</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Quảng Bình</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13</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Bình Trị Thiên</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14</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QN-ĐN</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15</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Nghĩa Bình</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16</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Phú Khánh</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17</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Thuận Hải</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18</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CPĐS Sài Gòn</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19</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TTTH ĐS Hà Nội</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20</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TTTH ĐS Bắc Giang</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21</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TTTH ĐS Vinh</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22</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TTTH ĐS Đà Nẵng</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23</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TTTH ĐS Sài Gòn</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24</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TVĐT&amp;XDGTVT</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5</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25</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Ctrình ĐS 6</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5</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lastRenderedPageBreak/>
              <w:t>26</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CPĐT &amp; XD CT3</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5</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27</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đầu tư CT HN</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5</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28</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Công ty VIRASIMEX</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5</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29</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Sài Gòn Hỏa Xa</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5</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30</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Đá Đồng Mỏ</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5</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31</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Ratracô</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32</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CP TV ĐT &amp; XD ĐS</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5</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33</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Xe lửa Dĩ An</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34</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Cơ quan Tổng Cty ĐSVN</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5</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35</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Chi Đoàn Công ty CP Đá Mỹ Trang</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5</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36</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Chi Đoàn Ban QLDAĐS khu vực II</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5</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37</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Trường Cao đẳng nghề ĐS</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30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38</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Chi nhánh KTĐS Hà Nội</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39</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Chi nhánh KTĐS Lào Cai</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40</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Chi nhánh KTĐS Hà Lào</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41</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Chi nhánh KTĐS Hà Lạng</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42</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Chi nhánh KTĐS Hà Thái Hải</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43</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Chi nhánh KTĐS Hà Thanh</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44</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Chi nhánh KTĐS Nghệ Tĩnh</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45</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Chi nhánh KTĐS Thừa Thiên - Huế</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46</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Chi nhánh KTĐS Nghĩa Bình</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47</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Chi nhánh KTĐS Phú Khánh</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48</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Chi đoàn Chi nhánh Ga Đồng Đăng</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49</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Chi nhánh KTĐS Sài Gòn</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50</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Công ty Xe lửa Gia Lâm</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51</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Xí nghiệp Đầu máy Hà Nội</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52</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Xí nghiệp Đầu máy Yên Viên</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53</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Xí nghiệp Đầu máy Vinh</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926EAD">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54</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Xí nghiệp Đầu máy Đà Nẵng</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FE178A">
        <w:trPr>
          <w:trHeight w:val="300"/>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926EAD" w:rsidRPr="00926EAD" w:rsidRDefault="00926EAD" w:rsidP="00926EAD">
            <w:pPr>
              <w:spacing w:before="60" w:after="60"/>
              <w:jc w:val="center"/>
              <w:rPr>
                <w:sz w:val="26"/>
                <w:szCs w:val="26"/>
              </w:rPr>
            </w:pPr>
            <w:r w:rsidRPr="00926EAD">
              <w:rPr>
                <w:sz w:val="26"/>
                <w:szCs w:val="26"/>
              </w:rPr>
              <w:t>55</w:t>
            </w:r>
          </w:p>
        </w:tc>
        <w:tc>
          <w:tcPr>
            <w:tcW w:w="3563" w:type="pct"/>
            <w:tcBorders>
              <w:top w:val="nil"/>
              <w:left w:val="nil"/>
              <w:bottom w:val="single" w:sz="4" w:space="0" w:color="auto"/>
              <w:right w:val="single" w:sz="4" w:space="0" w:color="auto"/>
            </w:tcBorders>
            <w:shd w:val="clear" w:color="auto" w:fill="auto"/>
            <w:vAlign w:val="center"/>
            <w:hideMark/>
          </w:tcPr>
          <w:p w:rsidR="00926EAD" w:rsidRPr="00926EAD" w:rsidRDefault="00926EAD" w:rsidP="00926EAD">
            <w:pPr>
              <w:spacing w:before="60" w:after="60"/>
              <w:rPr>
                <w:sz w:val="26"/>
                <w:szCs w:val="26"/>
              </w:rPr>
            </w:pPr>
            <w:r w:rsidRPr="00926EAD">
              <w:rPr>
                <w:sz w:val="26"/>
                <w:szCs w:val="26"/>
              </w:rPr>
              <w:t>Đoàn TN Xí nghiệp Đầu máy Sài Gòn</w:t>
            </w:r>
          </w:p>
        </w:tc>
        <w:tc>
          <w:tcPr>
            <w:tcW w:w="971" w:type="pct"/>
            <w:tcBorders>
              <w:top w:val="nil"/>
              <w:left w:val="nil"/>
              <w:bottom w:val="single" w:sz="4" w:space="0" w:color="auto"/>
              <w:right w:val="single" w:sz="4" w:space="0" w:color="auto"/>
            </w:tcBorders>
            <w:shd w:val="clear" w:color="auto" w:fill="auto"/>
            <w:noWrap/>
            <w:vAlign w:val="center"/>
            <w:hideMark/>
          </w:tcPr>
          <w:p w:rsidR="00926EAD" w:rsidRPr="00926EAD" w:rsidRDefault="00926EAD" w:rsidP="00926EAD">
            <w:pPr>
              <w:spacing w:before="60" w:after="60"/>
              <w:jc w:val="center"/>
              <w:rPr>
                <w:sz w:val="26"/>
                <w:szCs w:val="26"/>
              </w:rPr>
            </w:pPr>
            <w:r w:rsidRPr="00926EAD">
              <w:rPr>
                <w:sz w:val="26"/>
                <w:szCs w:val="26"/>
              </w:rPr>
              <w:t>10</w:t>
            </w:r>
          </w:p>
        </w:tc>
      </w:tr>
      <w:tr w:rsidR="00926EAD" w:rsidRPr="00926EAD" w:rsidTr="00FE178A">
        <w:trPr>
          <w:trHeight w:val="300"/>
        </w:trPr>
        <w:tc>
          <w:tcPr>
            <w:tcW w:w="402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26EAD" w:rsidRPr="00926EAD" w:rsidRDefault="00926EAD" w:rsidP="00926EAD">
            <w:pPr>
              <w:spacing w:before="60" w:after="60"/>
              <w:jc w:val="center"/>
              <w:rPr>
                <w:b/>
                <w:sz w:val="26"/>
                <w:szCs w:val="26"/>
              </w:rPr>
            </w:pPr>
            <w:r w:rsidRPr="00926EAD">
              <w:rPr>
                <w:b/>
                <w:sz w:val="26"/>
                <w:szCs w:val="26"/>
              </w:rPr>
              <w:t>TỔNG:</w:t>
            </w:r>
          </w:p>
        </w:tc>
        <w:tc>
          <w:tcPr>
            <w:tcW w:w="971" w:type="pct"/>
            <w:tcBorders>
              <w:top w:val="single" w:sz="4" w:space="0" w:color="auto"/>
              <w:left w:val="nil"/>
              <w:bottom w:val="single" w:sz="4" w:space="0" w:color="auto"/>
              <w:right w:val="single" w:sz="4" w:space="0" w:color="auto"/>
            </w:tcBorders>
            <w:shd w:val="clear" w:color="auto" w:fill="auto"/>
            <w:noWrap/>
            <w:vAlign w:val="center"/>
          </w:tcPr>
          <w:p w:rsidR="00926EAD" w:rsidRPr="00926EAD" w:rsidRDefault="00926EAD" w:rsidP="00926EAD">
            <w:pPr>
              <w:spacing w:before="60" w:after="60"/>
              <w:jc w:val="center"/>
              <w:rPr>
                <w:b/>
                <w:sz w:val="26"/>
                <w:szCs w:val="26"/>
              </w:rPr>
            </w:pPr>
            <w:r w:rsidRPr="00926EAD">
              <w:rPr>
                <w:b/>
                <w:sz w:val="26"/>
                <w:szCs w:val="26"/>
              </w:rPr>
              <w:t>565</w:t>
            </w:r>
          </w:p>
        </w:tc>
      </w:tr>
    </w:tbl>
    <w:p w:rsidR="00D362B6" w:rsidRPr="00FE178A" w:rsidRDefault="00D362B6" w:rsidP="00D362B6">
      <w:pPr>
        <w:jc w:val="center"/>
        <w:rPr>
          <w:b/>
          <w:sz w:val="8"/>
        </w:rPr>
      </w:pPr>
    </w:p>
    <w:p w:rsidR="00926EAD" w:rsidRPr="00D362B6" w:rsidRDefault="00926EAD" w:rsidP="00FE178A">
      <w:pPr>
        <w:jc w:val="both"/>
        <w:rPr>
          <w:b/>
        </w:rPr>
      </w:pPr>
      <w:r>
        <w:rPr>
          <w:b/>
        </w:rPr>
        <w:t xml:space="preserve">Lưu ý: </w:t>
      </w:r>
      <w:r w:rsidRPr="00926EAD">
        <w:t>Số lượng theo phân bổ là số lượng tối thiểu</w:t>
      </w:r>
      <w:r w:rsidR="00FE178A">
        <w:t>, khuyế</w:t>
      </w:r>
      <w:r w:rsidRPr="00926EAD">
        <w:t>n khích các đơn vị tham gia nhiều hơn số lượng được phân bổ</w:t>
      </w:r>
      <w:r w:rsidR="00FE178A">
        <w:t>.</w:t>
      </w:r>
    </w:p>
    <w:sectPr w:rsidR="00926EAD" w:rsidRPr="00D362B6" w:rsidSect="001B0467">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5F0700"/>
    <w:rsid w:val="001B0467"/>
    <w:rsid w:val="0033342C"/>
    <w:rsid w:val="005F0700"/>
    <w:rsid w:val="0072578A"/>
    <w:rsid w:val="0087087A"/>
    <w:rsid w:val="00926EAD"/>
    <w:rsid w:val="009778E1"/>
    <w:rsid w:val="00D362B6"/>
    <w:rsid w:val="00FE1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0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00"/>
    <w:pPr>
      <w:ind w:left="720"/>
      <w:contextualSpacing/>
    </w:pPr>
  </w:style>
</w:styles>
</file>

<file path=word/webSettings.xml><?xml version="1.0" encoding="utf-8"?>
<w:webSettings xmlns:r="http://schemas.openxmlformats.org/officeDocument/2006/relationships" xmlns:w="http://schemas.openxmlformats.org/wordprocessingml/2006/main">
  <w:divs>
    <w:div w:id="69974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2018-04-20T02:40:00Z</cp:lastPrinted>
  <dcterms:created xsi:type="dcterms:W3CDTF">2018-04-20T01:51:00Z</dcterms:created>
  <dcterms:modified xsi:type="dcterms:W3CDTF">2018-04-20T02:43:00Z</dcterms:modified>
</cp:coreProperties>
</file>